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027C17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3A01D456" w:rsidR="00C72BB7" w:rsidRPr="00027C17" w:rsidRDefault="001C6EBD">
            <w:r>
              <w:rPr>
                <w:b/>
              </w:rPr>
              <w:t>Sessão 12: A Esfera e o Ciclo do Programa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027C17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C72BB7" w:rsidRPr="00027C17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8E4F" w14:textId="11D46954" w:rsidR="00981CFD" w:rsidRPr="00027C17" w:rsidRDefault="00C72BB7">
            <w:r>
              <w:rPr>
                <w:b/>
              </w:rPr>
              <w:t>Nota:</w:t>
            </w:r>
            <w:r>
              <w:t xml:space="preserve"> Esta sessão baseia-se principalmente </w:t>
            </w:r>
            <w:r w:rsidR="000C1F41">
              <w:t>em</w:t>
            </w:r>
            <w:r>
              <w:t xml:space="preserve"> conhecimentos. Os participantes aprenderão as fases do ciclo do programa e</w:t>
            </w:r>
            <w:r w:rsidR="000C1F41">
              <w:t xml:space="preserve"> a forma </w:t>
            </w:r>
            <w:r>
              <w:t xml:space="preserve">como </w:t>
            </w:r>
            <w:r w:rsidR="000C1F41">
              <w:t xml:space="preserve">as </w:t>
            </w:r>
            <w:r>
              <w:t xml:space="preserve">diferentes secções do Manual Esfera podem apoiar cada uma delas. Presume-se que as sessões anteriores já tenham sido realizadas cobrindo as bases da Esfera (STP 1-6, no mínimo) e os quatro capítulos técnicos. </w:t>
            </w:r>
          </w:p>
          <w:p w14:paraId="5A643F57" w14:textId="7B3768D5" w:rsidR="00C72BB7" w:rsidRPr="00027C17" w:rsidRDefault="00224B89">
            <w:r>
              <w:t>Cada participante precisará de um exemplar do Manual desde o início da sessão. A sessão é composta por duas partes básicas:</w:t>
            </w:r>
          </w:p>
          <w:p w14:paraId="001F7E7D" w14:textId="05632E04" w:rsidR="00981CFD" w:rsidRPr="00027C17" w:rsidRDefault="00C72BB7" w:rsidP="00981CFD">
            <w:pPr>
              <w:ind w:left="251"/>
            </w:pPr>
            <w:r>
              <w:t xml:space="preserve">1. Uma rápida </w:t>
            </w:r>
            <w:r>
              <w:rPr>
                <w:b/>
              </w:rPr>
              <w:t>apresentação de síntese em PowerPoint</w:t>
            </w:r>
            <w:r>
              <w:t xml:space="preserve"> – com as notas do formador na “Vis</w:t>
            </w:r>
            <w:r w:rsidR="007F4720">
              <w:t>ta</w:t>
            </w:r>
            <w:r w:rsidR="000C1F41">
              <w:t xml:space="preserve"> de </w:t>
            </w:r>
            <w:r>
              <w:t xml:space="preserve">Notas” para orientar a sua apresentação e </w:t>
            </w:r>
            <w:r w:rsidR="000C1F41">
              <w:t xml:space="preserve">para o </w:t>
            </w:r>
            <w:r>
              <w:t>ajud</w:t>
            </w:r>
            <w:r w:rsidR="000C1F41">
              <w:t xml:space="preserve">ar </w:t>
            </w:r>
            <w:r>
              <w:t>a facilitar o debate.</w:t>
            </w:r>
          </w:p>
          <w:p w14:paraId="6B213C27" w14:textId="176BC5A6" w:rsidR="00C72BB7" w:rsidRDefault="00A46EE1" w:rsidP="00F067E3">
            <w:pPr>
              <w:ind w:left="251"/>
            </w:pPr>
            <w:r>
              <w:t xml:space="preserve">2. Um </w:t>
            </w:r>
            <w:r>
              <w:rPr>
                <w:b/>
              </w:rPr>
              <w:t>exercício analítico aprofundado</w:t>
            </w:r>
            <w:r w:rsidR="000C1F41">
              <w:rPr>
                <w:b/>
              </w:rPr>
              <w:t>,</w:t>
            </w:r>
            <w:r>
              <w:t xml:space="preserve"> que requer a compreensão e aplicação do Manual Esfera completo ao longo das cinco fases do ciclo do programa.</w:t>
            </w:r>
          </w:p>
          <w:p w14:paraId="0E1F9446" w14:textId="4F723327" w:rsidR="001B2AD9" w:rsidRPr="001C6F2E" w:rsidRDefault="001B2AD9" w:rsidP="00F067E3">
            <w:pPr>
              <w:ind w:left="251"/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B3487" w14:textId="77777777" w:rsidR="00F52895" w:rsidRPr="001C6F2E" w:rsidRDefault="00F52895"/>
          <w:p w14:paraId="6C87EB16" w14:textId="03887EF5" w:rsidR="00C72BB7" w:rsidRPr="00027C17" w:rsidRDefault="00C72BB7">
            <w:r>
              <w:rPr>
                <w:noProof/>
              </w:rPr>
              <w:drawing>
                <wp:inline distT="0" distB="0" distL="0" distR="0" wp14:anchorId="082D8F3D" wp14:editId="3A539D50">
                  <wp:extent cx="1704975" cy="20669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72BB7" w:rsidRPr="00027C17" w14:paraId="38B54FFD" w14:textId="77777777" w:rsidTr="001B2AD9">
        <w:trPr>
          <w:trHeight w:val="863"/>
        </w:trPr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620893B3" w:rsidR="00C72BB7" w:rsidRPr="00027C17" w:rsidRDefault="00C72BB7">
            <w:pPr>
              <w:rPr>
                <w:b/>
              </w:rPr>
            </w:pPr>
            <w:r>
              <w:rPr>
                <w:b/>
              </w:rPr>
              <w:t xml:space="preserve">Objetivos de aprendizagem </w:t>
            </w:r>
          </w:p>
          <w:p w14:paraId="37581971" w14:textId="29654CD1" w:rsidR="00AA699A" w:rsidRPr="00027C17" w:rsidRDefault="00AA699A" w:rsidP="001B2AD9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21EEB43E" w14:textId="77777777" w:rsidR="00D565CC" w:rsidRPr="00D565CC" w:rsidRDefault="00D565CC" w:rsidP="00D565CC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Descrever as cinco fases do ciclo do programa</w:t>
            </w:r>
          </w:p>
          <w:p w14:paraId="5A9F5E24" w14:textId="77777777" w:rsidR="00C82511" w:rsidRDefault="00D565CC" w:rsidP="00D565CC">
            <w:pPr>
              <w:pStyle w:val="PargrafodaLista"/>
              <w:numPr>
                <w:ilvl w:val="0"/>
                <w:numId w:val="8"/>
              </w:numPr>
              <w:spacing w:line="257" w:lineRule="auto"/>
              <w:ind w:left="788" w:right="181" w:hanging="357"/>
            </w:pPr>
            <w:r>
              <w:t>Aplicar as orientações da Esfera para apoiar a resposta humanitária em cada fase do ciclo</w:t>
            </w:r>
          </w:p>
          <w:p w14:paraId="3378B49A" w14:textId="27148E2F" w:rsidR="001B2AD9" w:rsidRPr="001C6F2E" w:rsidRDefault="001B2AD9" w:rsidP="001B2AD9">
            <w:pPr>
              <w:pStyle w:val="PargrafodaLista"/>
              <w:spacing w:line="257" w:lineRule="auto"/>
              <w:ind w:left="788" w:right="181"/>
            </w:pPr>
          </w:p>
        </w:tc>
      </w:tr>
      <w:tr w:rsidR="00C72BB7" w:rsidRPr="00027C17" w14:paraId="2150EE1C" w14:textId="77777777" w:rsidTr="00F52895">
        <w:trPr>
          <w:trHeight w:val="1142"/>
        </w:trPr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5A950CF3" w:rsidR="00C72BB7" w:rsidRPr="00027C17" w:rsidRDefault="00C72BB7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0F22453E" w14:textId="6341C46F" w:rsidR="00744F14" w:rsidRPr="00027C17" w:rsidRDefault="00744F14">
            <w:r>
              <w:t xml:space="preserve">Estas são </w:t>
            </w:r>
            <w:r w:rsidR="000C1F41">
              <w:t xml:space="preserve">as </w:t>
            </w:r>
            <w:r>
              <w:t>mensagens-chave da sessão que deve</w:t>
            </w:r>
            <w:r w:rsidR="000C1F41">
              <w:t xml:space="preserve">rá </w:t>
            </w:r>
            <w:r>
              <w:t xml:space="preserve">destacar na sua apresentação e salientar no final da sessão. O objetivo é que os participantes sejam capazes de </w:t>
            </w:r>
            <w:r w:rsidR="000C1F41">
              <w:t>interiorizar</w:t>
            </w:r>
            <w:r>
              <w:t xml:space="preserve"> e reafirmar estas mensagens-chave com os colegas durante e após a formação.</w:t>
            </w:r>
          </w:p>
          <w:p w14:paraId="470F49B4" w14:textId="48E8FF42" w:rsidR="00D565CC" w:rsidRPr="00FC1D22" w:rsidRDefault="00D565CC" w:rsidP="00D565CC">
            <w:pPr>
              <w:pStyle w:val="PargrafodaLista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O ciclo do programa é um conceito importante</w:t>
            </w:r>
            <w:r w:rsidR="007F4720">
              <w:t>,</w:t>
            </w:r>
            <w:r>
              <w:t xml:space="preserve"> em que cada fase deve ser bem executada para manter a qualidade do programa global.</w:t>
            </w:r>
          </w:p>
          <w:p w14:paraId="240C28DB" w14:textId="0AEA1B28" w:rsidR="008E6D98" w:rsidRPr="001B2AD9" w:rsidRDefault="00D565CC" w:rsidP="00D565CC">
            <w:pPr>
              <w:pStyle w:val="PargrafodaLista"/>
              <w:numPr>
                <w:ilvl w:val="0"/>
                <w:numId w:val="8"/>
              </w:numPr>
              <w:ind w:right="183"/>
            </w:pPr>
            <w:r>
              <w:t>A Esfera refere-se a</w:t>
            </w:r>
            <w:r w:rsidR="000C1F41">
              <w:t xml:space="preserve"> todas as fases do ciclo do programa</w:t>
            </w:r>
            <w:r>
              <w:t xml:space="preserve"> e fornece orientações para</w:t>
            </w:r>
            <w:r w:rsidR="000C1F41">
              <w:t xml:space="preserve"> todas elas</w:t>
            </w:r>
            <w:r>
              <w:t>, independentemente da sua definição.</w:t>
            </w:r>
          </w:p>
          <w:p w14:paraId="3944D94B" w14:textId="750D8DF7" w:rsidR="001B2AD9" w:rsidRPr="001C6F2E" w:rsidRDefault="001B2AD9" w:rsidP="001B2AD9">
            <w:pPr>
              <w:pStyle w:val="PargrafodaLista"/>
              <w:ind w:left="791" w:right="183"/>
            </w:pPr>
          </w:p>
        </w:tc>
      </w:tr>
      <w:tr w:rsidR="00C72BB7" w:rsidRPr="00027C17" w14:paraId="2C617D82" w14:textId="77777777" w:rsidTr="00A46EE1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762C" w14:textId="692F593F" w:rsidR="00C72BB7" w:rsidRPr="00027C17" w:rsidRDefault="00C72BB7" w:rsidP="00A46EE1">
            <w:pPr>
              <w:spacing w:line="240" w:lineRule="auto"/>
              <w:rPr>
                <w:b/>
              </w:rPr>
            </w:pPr>
            <w:r>
              <w:rPr>
                <w:b/>
              </w:rPr>
              <w:t>Plano de sessão conciso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331" w14:textId="77777777" w:rsidR="00C72BB7" w:rsidRPr="00027C17" w:rsidRDefault="00C72BB7" w:rsidP="00C72BB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A46EE1" w:rsidRPr="00027C17" w14:paraId="4570A474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B3" w14:textId="033CAA6D" w:rsidR="00A46EE1" w:rsidRPr="00027C17" w:rsidRDefault="00A46EE1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Introdução e objetivos de aprendizagem (diapositivos 1-2)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BB7" w14:textId="77777777" w:rsidR="00A46EE1" w:rsidRPr="00027C17" w:rsidRDefault="00A46EE1" w:rsidP="00A46EE1">
            <w:r>
              <w:t>5 min</w:t>
            </w:r>
          </w:p>
        </w:tc>
      </w:tr>
      <w:tr w:rsidR="00A46EE1" w:rsidRPr="00027C17" w14:paraId="2AD57F2A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257" w14:textId="6E9C837F" w:rsidR="00A46EE1" w:rsidRPr="00027C17" w:rsidRDefault="008429C8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Resumo do ciclo do programa (3-10)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22B" w14:textId="2A186611" w:rsidR="00A46EE1" w:rsidRPr="00027C17" w:rsidRDefault="0002139A" w:rsidP="00A46EE1">
            <w:r>
              <w:t>10 min</w:t>
            </w:r>
          </w:p>
        </w:tc>
      </w:tr>
      <w:tr w:rsidR="00A46EE1" w:rsidRPr="00027C17" w14:paraId="53AAB03C" w14:textId="77777777" w:rsidTr="00A46EE1">
        <w:trPr>
          <w:trHeight w:val="377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2554" w14:textId="53882C0C" w:rsidR="00A46EE1" w:rsidRPr="00027C17" w:rsidRDefault="008429C8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 xml:space="preserve">Exercício de verificação do ciclo do programa Parte 1 (11-12) exercício de análise individual com </w:t>
            </w:r>
            <w:r w:rsidR="000C1F41">
              <w:t>folheto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4C3" w14:textId="12286F57" w:rsidR="00A46EE1" w:rsidRPr="00027C17" w:rsidRDefault="008B46EF" w:rsidP="00A46EE1">
            <w:r>
              <w:t>15 min</w:t>
            </w:r>
          </w:p>
        </w:tc>
      </w:tr>
      <w:tr w:rsidR="0002139A" w:rsidRPr="00027C17" w14:paraId="51D10D33" w14:textId="77777777" w:rsidTr="00A46EE1">
        <w:trPr>
          <w:trHeight w:val="377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A6E" w14:textId="6C3C9A90" w:rsidR="0002139A" w:rsidRPr="00027C17" w:rsidRDefault="008429C8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Exercício de verificação do ciclo do programa Parte 2 (13-14)</w:t>
            </w:r>
            <w:r w:rsidR="003A13F9">
              <w:t>,</w:t>
            </w:r>
            <w:r>
              <w:t xml:space="preserve"> </w:t>
            </w:r>
            <w:r w:rsidR="000C1F41">
              <w:t xml:space="preserve">continuando </w:t>
            </w:r>
            <w:r>
              <w:t>o exercício como uma atividade em pequenos grupos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9DE" w14:textId="7F57DAFF" w:rsidR="0002139A" w:rsidRPr="00027C17" w:rsidRDefault="008429C8" w:rsidP="00A46EE1">
            <w:r>
              <w:t>50 min</w:t>
            </w:r>
          </w:p>
        </w:tc>
      </w:tr>
      <w:tr w:rsidR="00231C50" w:rsidRPr="00027C17" w14:paraId="4D6492AC" w14:textId="77777777" w:rsidTr="00A46EE1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48F" w14:textId="0687BF0D" w:rsidR="00231C50" w:rsidRPr="00027C17" w:rsidRDefault="00231C50" w:rsidP="00C817B5">
            <w:pPr>
              <w:pStyle w:val="PargrafodaLista"/>
              <w:numPr>
                <w:ilvl w:val="0"/>
                <w:numId w:val="16"/>
              </w:numPr>
              <w:ind w:left="790"/>
            </w:pPr>
            <w:r>
              <w:t>Conclusão e resumo (15-17)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E1F0" w14:textId="386E9398" w:rsidR="00231C50" w:rsidRPr="00027C17" w:rsidRDefault="00D600AC" w:rsidP="00A46EE1">
            <w:r>
              <w:t>10 min</w:t>
            </w:r>
          </w:p>
        </w:tc>
      </w:tr>
      <w:tr w:rsidR="00EC337E" w:rsidRPr="00027C17" w14:paraId="40399DC4" w14:textId="77777777" w:rsidTr="00EC3E4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39B" w14:textId="78BD1CE2" w:rsidR="00EC337E" w:rsidRPr="00027C17" w:rsidRDefault="008A7A20" w:rsidP="00A46EE1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46049C49" w14:textId="65CC7F82" w:rsidR="00071267" w:rsidRPr="00027C17" w:rsidRDefault="00071267" w:rsidP="007D1C24">
            <w:r>
              <w:t xml:space="preserve">O ficheiro PowerPoint para esta sessão é </w:t>
            </w:r>
            <w:r>
              <w:rPr>
                <w:b/>
              </w:rPr>
              <w:t xml:space="preserve">STP 12 </w:t>
            </w:r>
            <w:r w:rsidR="003A13F9" w:rsidRPr="003A13F9">
              <w:rPr>
                <w:b/>
              </w:rPr>
              <w:t>Sphere and the Programme Cycle.pptx</w:t>
            </w:r>
            <w:r w:rsidR="003A13F9">
              <w:rPr>
                <w:b/>
              </w:rPr>
              <w:t xml:space="preserve"> (</w:t>
            </w:r>
            <w:r>
              <w:rPr>
                <w:b/>
              </w:rPr>
              <w:t>A Esfera e o Ciclo do Programa</w:t>
            </w:r>
            <w:r w:rsidR="003A13F9">
              <w:rPr>
                <w:b/>
              </w:rPr>
              <w:t>)</w:t>
            </w:r>
            <w:r>
              <w:rPr>
                <w:b/>
              </w:rPr>
              <w:t>.</w:t>
            </w:r>
          </w:p>
          <w:p w14:paraId="70905CAC" w14:textId="11122945" w:rsidR="00EC337E" w:rsidRPr="00027C17" w:rsidRDefault="00F25AEA" w:rsidP="007D1C24">
            <w:r>
              <w:t xml:space="preserve">É igualmente necessário o seguinte ficheiro WORD para </w:t>
            </w:r>
            <w:r w:rsidR="0070671B">
              <w:t>os folhetos</w:t>
            </w:r>
            <w:r>
              <w:t>:</w:t>
            </w:r>
          </w:p>
          <w:p w14:paraId="2E384847" w14:textId="2D955C79" w:rsidR="001B2AD9" w:rsidRPr="001C6F2E" w:rsidRDefault="00895B1A" w:rsidP="001C6F2E">
            <w:pPr>
              <w:pStyle w:val="PargrafodaLista"/>
              <w:numPr>
                <w:ilvl w:val="0"/>
                <w:numId w:val="22"/>
              </w:numPr>
            </w:pPr>
            <w:r>
              <w:rPr>
                <w:b/>
                <w:bCs/>
              </w:rPr>
              <w:t xml:space="preserve">STP 12 </w:t>
            </w:r>
            <w:r w:rsidR="0070671B" w:rsidRPr="0070671B">
              <w:rPr>
                <w:b/>
              </w:rPr>
              <w:t>Programme Cycle Check-up Exercise.docx</w:t>
            </w:r>
            <w:r w:rsidR="0070671B" w:rsidRPr="0070671B">
              <w:t xml:space="preserve"> </w:t>
            </w:r>
            <w:r w:rsidR="0070671B">
              <w:t>(</w:t>
            </w:r>
            <w:r>
              <w:rPr>
                <w:b/>
                <w:bCs/>
              </w:rPr>
              <w:t>Exercício de Verificação do Ciclo do Programa</w:t>
            </w:r>
            <w:r w:rsidR="0070671B">
              <w:rPr>
                <w:b/>
                <w:bCs/>
              </w:rPr>
              <w:t>)</w:t>
            </w:r>
            <w:r>
              <w:rPr>
                <w:b/>
                <w:bCs/>
              </w:rPr>
              <w:t>.</w:t>
            </w:r>
            <w:r>
              <w:t xml:space="preserve"> (imprima um para cada participante e um para si) Divida os exemplares </w:t>
            </w:r>
            <w:r w:rsidR="0070671B">
              <w:t xml:space="preserve">impressos </w:t>
            </w:r>
            <w:r>
              <w:t>frente e verso em conjuntos</w:t>
            </w:r>
            <w:r w:rsidR="007F4720">
              <w:t>,</w:t>
            </w:r>
            <w:r>
              <w:t xml:space="preserve"> d</w:t>
            </w:r>
            <w:r w:rsidR="0070671B">
              <w:t>as</w:t>
            </w:r>
            <w:r>
              <w:t xml:space="preserve"> páginas 1-4 (a distribuir para o exercício) e </w:t>
            </w:r>
            <w:r w:rsidR="0070671B">
              <w:t xml:space="preserve">das </w:t>
            </w:r>
            <w:r>
              <w:t>páginas 5-8 (a guardar até o exercício estar terminado</w:t>
            </w:r>
            <w:r w:rsidR="0070671B">
              <w:t>,</w:t>
            </w:r>
            <w:r>
              <w:t xml:space="preserve"> como uma folha de respostas).</w:t>
            </w:r>
          </w:p>
        </w:tc>
      </w:tr>
    </w:tbl>
    <w:p w14:paraId="3B10ABA1" w14:textId="77777777" w:rsidR="005543F9" w:rsidRPr="00027C17" w:rsidRDefault="005543F9">
      <w:r>
        <w:br w:type="page"/>
      </w:r>
    </w:p>
    <w:tbl>
      <w:tblPr>
        <w:tblStyle w:val="TabelacomGrelha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D565CC" w:rsidRPr="00027C17" w14:paraId="4F2CA6E8" w14:textId="77777777" w:rsidTr="00EC3E4F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A438" w14:textId="77777777" w:rsidR="0070671B" w:rsidRDefault="0070671B" w:rsidP="0070671B">
            <w:pPr>
              <w:rPr>
                <w:b/>
              </w:rPr>
            </w:pPr>
            <w:r>
              <w:rPr>
                <w:b/>
              </w:rPr>
              <w:lastRenderedPageBreak/>
              <w:t>Normas gerais para todas as sessões de formação da Esfera</w:t>
            </w:r>
          </w:p>
          <w:p w14:paraId="3209BF01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3AF147DB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555E62C4" w14:textId="77777777" w:rsidR="0070671B" w:rsidRDefault="0070671B" w:rsidP="0070671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dos participantes de realizarem uma atividade ou de executarem uma competência. O ensino é mais eficaz através da prática, da aplicação direta e da repetição.</w:t>
            </w:r>
          </w:p>
          <w:p w14:paraId="20FFDA9D" w14:textId="77777777" w:rsidR="0070671B" w:rsidRDefault="0070671B" w:rsidP="0070671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de explicarem os conteúdos a outra pessoa.</w:t>
            </w:r>
          </w:p>
          <w:p w14:paraId="1272719C" w14:textId="77777777" w:rsidR="0070671B" w:rsidRDefault="0070671B" w:rsidP="0070671B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encorajar, convencer e provocar, na medida do possível, a adesão do grupo.</w:t>
            </w:r>
          </w:p>
          <w:p w14:paraId="4B7D2678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1B39974C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0B6DFFF3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estarão muito mais interessados e aprenderão mais fazendo do que apenas ouvindo instruções de como proceder.</w:t>
            </w:r>
          </w:p>
          <w:p w14:paraId="1600CFBE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382E63EC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66BC1B8A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59796FEC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debate necessários. Seis grupos de quatro pessoas com cada pessoa a falar durante 2 minutos = 48 minutos, se todos falarem! Demoraria 24 minutos se um representante falasse por cada grupo durante 4 minutos.</w:t>
            </w:r>
          </w:p>
          <w:p w14:paraId="22C79511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5DAE68F8" w14:textId="77777777" w:rsidR="0070671B" w:rsidRPr="00DA42E4" w:rsidRDefault="0070671B" w:rsidP="0070671B">
            <w:pPr>
              <w:rPr>
                <w:b/>
              </w:rPr>
            </w:pPr>
          </w:p>
          <w:p w14:paraId="06FDC9FD" w14:textId="77777777" w:rsidR="0070671B" w:rsidRDefault="0070671B" w:rsidP="0070671B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513AA4DC" w14:textId="77777777" w:rsidR="0070671B" w:rsidRDefault="0070671B" w:rsidP="0070671B">
            <w:pPr>
              <w:rPr>
                <w:bCs/>
              </w:rPr>
            </w:pPr>
            <w:r>
              <w:lastRenderedPageBreak/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51D35D5E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iperligao"/>
                </w:rPr>
                <w:t>https://www.surveymonkey.com/r/STP2019facilitatorsENG</w:t>
              </w:r>
            </w:hyperlink>
          </w:p>
          <w:p w14:paraId="34B1C9FF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iperligao"/>
                </w:rPr>
                <w:t>https://www.surveymonkey.com/r/STP2019studiersENG</w:t>
              </w:r>
            </w:hyperlink>
          </w:p>
          <w:p w14:paraId="239F163A" w14:textId="77777777" w:rsidR="0070671B" w:rsidRPr="00DA42E4" w:rsidRDefault="0070671B" w:rsidP="0070671B">
            <w:pPr>
              <w:spacing w:line="252" w:lineRule="auto"/>
              <w:rPr>
                <w:bCs/>
              </w:rPr>
            </w:pPr>
          </w:p>
          <w:p w14:paraId="292479B3" w14:textId="77777777" w:rsidR="0070671B" w:rsidRDefault="0070671B" w:rsidP="0070671B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775D9E91" w14:textId="77777777" w:rsidR="0070671B" w:rsidRDefault="0070671B" w:rsidP="0070671B">
            <w:pPr>
              <w:pStyle w:val="PargrafodaLista"/>
              <w:numPr>
                <w:ilvl w:val="0"/>
                <w:numId w:val="27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iperligao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5D991902" w14:textId="77777777" w:rsidR="0070671B" w:rsidRPr="00DA42E4" w:rsidRDefault="0070671B" w:rsidP="0070671B">
            <w:pPr>
              <w:spacing w:line="252" w:lineRule="auto"/>
              <w:rPr>
                <w:bCs/>
              </w:rPr>
            </w:pPr>
          </w:p>
          <w:p w14:paraId="55615723" w14:textId="77777777" w:rsidR="0070671B" w:rsidRDefault="0070671B" w:rsidP="0070671B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1258CBC2" w14:textId="77777777" w:rsidR="0070671B" w:rsidRDefault="0070671B" w:rsidP="0070671B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iperligao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0169D3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.docx.</w:t>
            </w:r>
            <w:r>
              <w:t xml:space="preserve">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504055E9" w14:textId="614DB2FA" w:rsidR="00D565CC" w:rsidRPr="001C6F2E" w:rsidRDefault="00D565CC" w:rsidP="00D565CC">
            <w:pPr>
              <w:spacing w:line="254" w:lineRule="auto"/>
              <w:ind w:left="700"/>
              <w:rPr>
                <w:bCs/>
              </w:rPr>
            </w:pPr>
          </w:p>
        </w:tc>
      </w:tr>
      <w:tr w:rsidR="00711C04" w:rsidRPr="00027C17" w14:paraId="39C0E500" w14:textId="77777777" w:rsidTr="00F52895">
        <w:trPr>
          <w:trHeight w:val="9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0EA" w14:textId="63FB00AE" w:rsidR="00711C04" w:rsidRPr="00027C17" w:rsidRDefault="00711C04" w:rsidP="00711C04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="0070671B" w:rsidRPr="00192A3B">
              <w:rPr>
                <w:b/>
                <w:bCs/>
              </w:rPr>
              <w:t>Sugestões</w:t>
            </w:r>
            <w:r>
              <w:rPr>
                <w:b/>
              </w:rPr>
              <w:t xml:space="preserve"> para alteração local</w:t>
            </w:r>
          </w:p>
          <w:p w14:paraId="299EE78C" w14:textId="05A42D7C" w:rsidR="00711C04" w:rsidRDefault="00711C04" w:rsidP="00F52895">
            <w:pPr>
              <w:pStyle w:val="PargrafodaLista"/>
              <w:numPr>
                <w:ilvl w:val="0"/>
                <w:numId w:val="18"/>
              </w:numPr>
            </w:pPr>
            <w:r>
              <w:t xml:space="preserve">Se não tiver acesso a eletricidade ou equipamento para apresentar diapositivos em PowerPoint, imprima os diapositivos em papel A3 com antecedência e realize a sessão como um evento ao vivo. Desde que os participantes tenham acesso ao Manual Esfera, às fichas de exercícios pré-impressas e aos materiais para escrever num flip chart ou noutro papel </w:t>
            </w:r>
            <w:r w:rsidR="0070671B">
              <w:t>de grandes dimensões</w:t>
            </w:r>
            <w:r>
              <w:t>, esta sessão deve</w:t>
            </w:r>
            <w:r w:rsidR="0070671B">
              <w:t xml:space="preserve">rá </w:t>
            </w:r>
            <w:r>
              <w:t xml:space="preserve"> funcionar bem em qualquer ambiente e com qualquer nível de tecnologia.</w:t>
            </w:r>
          </w:p>
          <w:p w14:paraId="5C2605FF" w14:textId="7156CA61" w:rsidR="001B2AD9" w:rsidRPr="001C6F2E" w:rsidRDefault="001B2AD9" w:rsidP="001B2AD9">
            <w:pPr>
              <w:pStyle w:val="PargrafodaLista"/>
            </w:pPr>
          </w:p>
        </w:tc>
      </w:tr>
    </w:tbl>
    <w:p w14:paraId="594D5E75" w14:textId="1011CAC6" w:rsidR="00232CFB" w:rsidRPr="001C6F2E" w:rsidRDefault="00232CFB" w:rsidP="0070671B"/>
    <w:sectPr w:rsidR="00232CFB" w:rsidRPr="001C6F2E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59161" w14:textId="77777777" w:rsidR="00931F4A" w:rsidRDefault="00931F4A" w:rsidP="009F2306">
      <w:pPr>
        <w:spacing w:after="0" w:line="240" w:lineRule="auto"/>
      </w:pPr>
      <w:r>
        <w:separator/>
      </w:r>
    </w:p>
  </w:endnote>
  <w:endnote w:type="continuationSeparator" w:id="0">
    <w:p w14:paraId="69CF10D8" w14:textId="77777777" w:rsidR="00931F4A" w:rsidRDefault="00931F4A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03823" w14:textId="77777777" w:rsidR="00931F4A" w:rsidRDefault="00931F4A" w:rsidP="009F2306">
      <w:pPr>
        <w:spacing w:after="0" w:line="240" w:lineRule="auto"/>
      </w:pPr>
      <w:r>
        <w:separator/>
      </w:r>
    </w:p>
  </w:footnote>
  <w:footnote w:type="continuationSeparator" w:id="0">
    <w:p w14:paraId="63EDBBC0" w14:textId="77777777" w:rsidR="00931F4A" w:rsidRDefault="00931F4A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6A3B" w14:textId="346F4309" w:rsidR="004650C3" w:rsidRPr="00ED2693" w:rsidRDefault="00E36C50" w:rsidP="00297F18">
    <w:pPr>
      <w:pStyle w:val="Cabealho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12 – A Esfera e o Ciclo do Programa</w:t>
    </w:r>
  </w:p>
  <w:p w14:paraId="04454F13" w14:textId="77777777" w:rsidR="004650C3" w:rsidRPr="001C6F2E" w:rsidRDefault="004650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85F0A"/>
    <w:multiLevelType w:val="hybridMultilevel"/>
    <w:tmpl w:val="80D4EAE0"/>
    <w:lvl w:ilvl="0" w:tplc="3222D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4C6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21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AE5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6E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600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4D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5CB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CC8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8E0788"/>
    <w:multiLevelType w:val="hybridMultilevel"/>
    <w:tmpl w:val="15664DBA"/>
    <w:lvl w:ilvl="0" w:tplc="82740C8A">
      <w:start w:val="1"/>
      <w:numFmt w:val="bullet"/>
      <w:lvlText w:val=""/>
      <w:lvlJc w:val="left"/>
      <w:pPr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93E4BE4"/>
    <w:multiLevelType w:val="hybridMultilevel"/>
    <w:tmpl w:val="38F09E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15F66"/>
    <w:multiLevelType w:val="hybridMultilevel"/>
    <w:tmpl w:val="1044534A"/>
    <w:lvl w:ilvl="0" w:tplc="BB74C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68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E8C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D81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6A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C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69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88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41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4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85A2C"/>
    <w:multiLevelType w:val="hybridMultilevel"/>
    <w:tmpl w:val="279C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06967"/>
    <w:multiLevelType w:val="hybridMultilevel"/>
    <w:tmpl w:val="A3A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E7FC2"/>
    <w:multiLevelType w:val="hybridMultilevel"/>
    <w:tmpl w:val="35B01DD8"/>
    <w:lvl w:ilvl="0" w:tplc="40D0F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0E7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D85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FE5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E3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4E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64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C9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62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B8B121A"/>
    <w:multiLevelType w:val="hybridMultilevel"/>
    <w:tmpl w:val="55D4FC18"/>
    <w:lvl w:ilvl="0" w:tplc="C3063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C4D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0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43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A43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1EB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26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FC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83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4374440"/>
    <w:multiLevelType w:val="hybridMultilevel"/>
    <w:tmpl w:val="151E6060"/>
    <w:lvl w:ilvl="0" w:tplc="ADFAC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4F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E65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1CE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88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C5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383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66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69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62B151C"/>
    <w:multiLevelType w:val="hybridMultilevel"/>
    <w:tmpl w:val="06B80638"/>
    <w:lvl w:ilvl="0" w:tplc="D49CD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E96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80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A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4B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65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CC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E2F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BCE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3218D"/>
    <w:multiLevelType w:val="hybridMultilevel"/>
    <w:tmpl w:val="BB04F910"/>
    <w:lvl w:ilvl="0" w:tplc="813A2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89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E6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FC6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CF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701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A283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3A8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289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5"/>
  </w:num>
  <w:num w:numId="6">
    <w:abstractNumId w:val="10"/>
  </w:num>
  <w:num w:numId="7">
    <w:abstractNumId w:val="7"/>
  </w:num>
  <w:num w:numId="8">
    <w:abstractNumId w:val="14"/>
  </w:num>
  <w:num w:numId="9">
    <w:abstractNumId w:val="25"/>
  </w:num>
  <w:num w:numId="10">
    <w:abstractNumId w:val="20"/>
  </w:num>
  <w:num w:numId="11">
    <w:abstractNumId w:val="21"/>
  </w:num>
  <w:num w:numId="12">
    <w:abstractNumId w:val="21"/>
  </w:num>
  <w:num w:numId="13">
    <w:abstractNumId w:val="5"/>
  </w:num>
  <w:num w:numId="14">
    <w:abstractNumId w:val="11"/>
  </w:num>
  <w:num w:numId="15">
    <w:abstractNumId w:val="9"/>
  </w:num>
  <w:num w:numId="16">
    <w:abstractNumId w:val="13"/>
  </w:num>
  <w:num w:numId="17">
    <w:abstractNumId w:val="16"/>
  </w:num>
  <w:num w:numId="18">
    <w:abstractNumId w:val="8"/>
  </w:num>
  <w:num w:numId="19">
    <w:abstractNumId w:val="12"/>
  </w:num>
  <w:num w:numId="20">
    <w:abstractNumId w:val="22"/>
  </w:num>
  <w:num w:numId="21">
    <w:abstractNumId w:val="24"/>
  </w:num>
  <w:num w:numId="22">
    <w:abstractNumId w:val="18"/>
  </w:num>
  <w:num w:numId="23">
    <w:abstractNumId w:val="26"/>
  </w:num>
  <w:num w:numId="24">
    <w:abstractNumId w:val="0"/>
  </w:num>
  <w:num w:numId="25">
    <w:abstractNumId w:val="23"/>
  </w:num>
  <w:num w:numId="26">
    <w:abstractNumId w:val="19"/>
  </w:num>
  <w:num w:numId="27">
    <w:abstractNumId w:val="17"/>
  </w:num>
  <w:num w:numId="28">
    <w:abstractNumId w:val="1"/>
  </w:num>
  <w:num w:numId="29">
    <w:abstractNumId w:val="6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04260"/>
    <w:rsid w:val="0002139A"/>
    <w:rsid w:val="00022BFC"/>
    <w:rsid w:val="00027C17"/>
    <w:rsid w:val="00043D01"/>
    <w:rsid w:val="000507C1"/>
    <w:rsid w:val="000550E3"/>
    <w:rsid w:val="00071267"/>
    <w:rsid w:val="00090E38"/>
    <w:rsid w:val="000A2E23"/>
    <w:rsid w:val="000B29B0"/>
    <w:rsid w:val="000C1F41"/>
    <w:rsid w:val="001011C2"/>
    <w:rsid w:val="00136914"/>
    <w:rsid w:val="001374BF"/>
    <w:rsid w:val="001945E6"/>
    <w:rsid w:val="001B2AD9"/>
    <w:rsid w:val="001B33A8"/>
    <w:rsid w:val="001C4533"/>
    <w:rsid w:val="001C6EBD"/>
    <w:rsid w:val="001C6F2E"/>
    <w:rsid w:val="001C7608"/>
    <w:rsid w:val="00224B89"/>
    <w:rsid w:val="002254C5"/>
    <w:rsid w:val="00231C50"/>
    <w:rsid w:val="00232CFB"/>
    <w:rsid w:val="0023583C"/>
    <w:rsid w:val="00244E9D"/>
    <w:rsid w:val="00253A34"/>
    <w:rsid w:val="00264B4A"/>
    <w:rsid w:val="00267E63"/>
    <w:rsid w:val="00293FE6"/>
    <w:rsid w:val="00297F18"/>
    <w:rsid w:val="002A10F2"/>
    <w:rsid w:val="002A4770"/>
    <w:rsid w:val="002A6DBB"/>
    <w:rsid w:val="002D00F3"/>
    <w:rsid w:val="002D16AE"/>
    <w:rsid w:val="002D2F85"/>
    <w:rsid w:val="002D4ADA"/>
    <w:rsid w:val="002D6510"/>
    <w:rsid w:val="002E1097"/>
    <w:rsid w:val="00342534"/>
    <w:rsid w:val="0034533E"/>
    <w:rsid w:val="00357F6D"/>
    <w:rsid w:val="00364642"/>
    <w:rsid w:val="00386E3A"/>
    <w:rsid w:val="00396848"/>
    <w:rsid w:val="003A13F9"/>
    <w:rsid w:val="003C40EB"/>
    <w:rsid w:val="003C4F99"/>
    <w:rsid w:val="003E35A4"/>
    <w:rsid w:val="003E4EAB"/>
    <w:rsid w:val="003E6061"/>
    <w:rsid w:val="003E663F"/>
    <w:rsid w:val="003F35D9"/>
    <w:rsid w:val="004019F1"/>
    <w:rsid w:val="004346F6"/>
    <w:rsid w:val="004650C3"/>
    <w:rsid w:val="00472A02"/>
    <w:rsid w:val="0049170D"/>
    <w:rsid w:val="00494258"/>
    <w:rsid w:val="004B5F46"/>
    <w:rsid w:val="004C5BB0"/>
    <w:rsid w:val="004F14D3"/>
    <w:rsid w:val="005029D4"/>
    <w:rsid w:val="0053671E"/>
    <w:rsid w:val="00544A97"/>
    <w:rsid w:val="005543F9"/>
    <w:rsid w:val="00554885"/>
    <w:rsid w:val="00572FEB"/>
    <w:rsid w:val="005A685C"/>
    <w:rsid w:val="005B44FF"/>
    <w:rsid w:val="005B6D8B"/>
    <w:rsid w:val="005E159B"/>
    <w:rsid w:val="005E7DDF"/>
    <w:rsid w:val="00624BDA"/>
    <w:rsid w:val="00667C1A"/>
    <w:rsid w:val="00676865"/>
    <w:rsid w:val="00694504"/>
    <w:rsid w:val="006A14CD"/>
    <w:rsid w:val="006B59D4"/>
    <w:rsid w:val="006D58CF"/>
    <w:rsid w:val="006E4DD4"/>
    <w:rsid w:val="006E6F05"/>
    <w:rsid w:val="00702192"/>
    <w:rsid w:val="0070671B"/>
    <w:rsid w:val="007075FC"/>
    <w:rsid w:val="00711C04"/>
    <w:rsid w:val="00737FBA"/>
    <w:rsid w:val="0074007E"/>
    <w:rsid w:val="00740CDC"/>
    <w:rsid w:val="00744F14"/>
    <w:rsid w:val="00746862"/>
    <w:rsid w:val="00750DDF"/>
    <w:rsid w:val="00797DE7"/>
    <w:rsid w:val="007A265A"/>
    <w:rsid w:val="007C7CBB"/>
    <w:rsid w:val="007D1C24"/>
    <w:rsid w:val="007F00AD"/>
    <w:rsid w:val="007F4720"/>
    <w:rsid w:val="0080425A"/>
    <w:rsid w:val="008349E9"/>
    <w:rsid w:val="008429C8"/>
    <w:rsid w:val="00851A98"/>
    <w:rsid w:val="008618BA"/>
    <w:rsid w:val="00870698"/>
    <w:rsid w:val="00886C87"/>
    <w:rsid w:val="00887D2C"/>
    <w:rsid w:val="00895B1A"/>
    <w:rsid w:val="00895E85"/>
    <w:rsid w:val="008A2D5D"/>
    <w:rsid w:val="008A7A20"/>
    <w:rsid w:val="008B46EF"/>
    <w:rsid w:val="008D2457"/>
    <w:rsid w:val="008E6D98"/>
    <w:rsid w:val="00912DE3"/>
    <w:rsid w:val="00914A99"/>
    <w:rsid w:val="00931F4A"/>
    <w:rsid w:val="00947630"/>
    <w:rsid w:val="0097138B"/>
    <w:rsid w:val="00981CFD"/>
    <w:rsid w:val="00991A99"/>
    <w:rsid w:val="009938DD"/>
    <w:rsid w:val="009E3BDD"/>
    <w:rsid w:val="009E6230"/>
    <w:rsid w:val="009F2306"/>
    <w:rsid w:val="00A00CC0"/>
    <w:rsid w:val="00A0170B"/>
    <w:rsid w:val="00A07B8C"/>
    <w:rsid w:val="00A13953"/>
    <w:rsid w:val="00A411E7"/>
    <w:rsid w:val="00A46EE1"/>
    <w:rsid w:val="00A5376C"/>
    <w:rsid w:val="00A539E2"/>
    <w:rsid w:val="00A90DB4"/>
    <w:rsid w:val="00AA699A"/>
    <w:rsid w:val="00AA75D5"/>
    <w:rsid w:val="00AB0FF8"/>
    <w:rsid w:val="00AB53C0"/>
    <w:rsid w:val="00B00A25"/>
    <w:rsid w:val="00B041FE"/>
    <w:rsid w:val="00B21E1A"/>
    <w:rsid w:val="00B24A55"/>
    <w:rsid w:val="00B9610E"/>
    <w:rsid w:val="00BA7CAA"/>
    <w:rsid w:val="00BC3A05"/>
    <w:rsid w:val="00BC60E1"/>
    <w:rsid w:val="00BC7183"/>
    <w:rsid w:val="00BD0A30"/>
    <w:rsid w:val="00C2287F"/>
    <w:rsid w:val="00C23814"/>
    <w:rsid w:val="00C23F6B"/>
    <w:rsid w:val="00C459A9"/>
    <w:rsid w:val="00C72BB7"/>
    <w:rsid w:val="00C817B5"/>
    <w:rsid w:val="00C82511"/>
    <w:rsid w:val="00CD7BEB"/>
    <w:rsid w:val="00D34BC7"/>
    <w:rsid w:val="00D47861"/>
    <w:rsid w:val="00D565CC"/>
    <w:rsid w:val="00D600AC"/>
    <w:rsid w:val="00D97360"/>
    <w:rsid w:val="00DE6F08"/>
    <w:rsid w:val="00DF4266"/>
    <w:rsid w:val="00E07FB2"/>
    <w:rsid w:val="00E33B6C"/>
    <w:rsid w:val="00E35942"/>
    <w:rsid w:val="00E36C50"/>
    <w:rsid w:val="00E436FD"/>
    <w:rsid w:val="00E57B42"/>
    <w:rsid w:val="00E93EC1"/>
    <w:rsid w:val="00E9487C"/>
    <w:rsid w:val="00EC337E"/>
    <w:rsid w:val="00ED2693"/>
    <w:rsid w:val="00F03077"/>
    <w:rsid w:val="00F0412D"/>
    <w:rsid w:val="00F067E3"/>
    <w:rsid w:val="00F1200F"/>
    <w:rsid w:val="00F13AD2"/>
    <w:rsid w:val="00F25AEA"/>
    <w:rsid w:val="00F52895"/>
    <w:rsid w:val="00F8262C"/>
    <w:rsid w:val="00F95F12"/>
    <w:rsid w:val="00F9650D"/>
    <w:rsid w:val="00FC008D"/>
    <w:rsid w:val="00F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Ttulo1">
    <w:name w:val="heading 1"/>
    <w:basedOn w:val="Normal"/>
    <w:next w:val="Normal"/>
    <w:link w:val="Ttulo1Carter"/>
    <w:autoRedefine/>
    <w:qFormat/>
    <w:rsid w:val="00D565CC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References"/>
    <w:basedOn w:val="Normal"/>
    <w:link w:val="PargrafodaListaCarter"/>
    <w:uiPriority w:val="34"/>
    <w:qFormat/>
    <w:rsid w:val="00C72BB7"/>
    <w:pPr>
      <w:ind w:left="720"/>
      <w:contextualSpacing/>
    </w:pPr>
  </w:style>
  <w:style w:type="table" w:styleId="TabelacomGrelha">
    <w:name w:val="Table Grid"/>
    <w:basedOn w:val="Tabela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2306"/>
  </w:style>
  <w:style w:type="paragraph" w:styleId="Rodap">
    <w:name w:val="footer"/>
    <w:basedOn w:val="Normal"/>
    <w:link w:val="RodapCarte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2306"/>
  </w:style>
  <w:style w:type="character" w:styleId="Hiperligao">
    <w:name w:val="Hyperlink"/>
    <w:basedOn w:val="Tipodeletrapredefinidodopargrafo"/>
    <w:uiPriority w:val="99"/>
    <w:unhideWhenUsed/>
    <w:rsid w:val="00711C04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4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4007E"/>
    <w:rPr>
      <w:rFonts w:ascii="Segoe UI" w:hAnsi="Segoe UI" w:cs="Segoe UI"/>
      <w:sz w:val="18"/>
      <w:szCs w:val="18"/>
    </w:rPr>
  </w:style>
  <w:style w:type="character" w:customStyle="1" w:styleId="PargrafodaListaCarter">
    <w:name w:val="Parágrafo da Lista Caráter"/>
    <w:aliases w:val="References Caráter"/>
    <w:basedOn w:val="Tipodeletrapredefinidodopargrafo"/>
    <w:link w:val="PargrafodaLista"/>
    <w:uiPriority w:val="34"/>
    <w:locked/>
    <w:rsid w:val="0074007E"/>
  </w:style>
  <w:style w:type="character" w:customStyle="1" w:styleId="Ttulo1Carter">
    <w:name w:val="Título 1 Caráter"/>
    <w:basedOn w:val="Tipodeletrapredefinidodopargrafo"/>
    <w:link w:val="Ttulo1"/>
    <w:rsid w:val="00D565CC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8310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6454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936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072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719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34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66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77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25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1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0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6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828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5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28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21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509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822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88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7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43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837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100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98AC22-E861-4F7B-A333-6CAFD07B2E93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FB986AF0-797A-40F8-84C7-21CC0A629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1D564-273C-486D-A1FC-921897330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1328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12 Sphere and the Programme Cycle</dc:title>
  <dc:subject>tradução de en-pt</dc:subject>
  <dc:creator>Jim Good;Luísa Merki</dc:creator>
  <cp:keywords>2021107</cp:keywords>
  <dc:description/>
  <cp:lastModifiedBy>Ulrich Merki</cp:lastModifiedBy>
  <cp:revision>8</cp:revision>
  <dcterms:created xsi:type="dcterms:W3CDTF">2019-04-20T07:52:00Z</dcterms:created>
  <dcterms:modified xsi:type="dcterms:W3CDTF">2021-07-11T15:18:00Z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6886200</vt:r8>
  </property>
</Properties>
</file>